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A0" w:rsidRPr="00206B61" w:rsidRDefault="0062441E" w:rsidP="005521A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206B6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ООО «Озерное»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206B61">
        <w:rPr>
          <w:lang w:eastAsia="zh-CN"/>
        </w:rPr>
        <w:t>04.02.2026</w:t>
      </w:r>
      <w:r w:rsidR="002E65C3">
        <w:t xml:space="preserve"> № </w:t>
      </w:r>
      <w:r w:rsidR="00206B61">
        <w:t>46</w:t>
      </w:r>
      <w:r w:rsidRPr="007D05D2">
        <w:t xml:space="preserve"> </w:t>
      </w:r>
      <w:r w:rsidR="00206B61" w:rsidRPr="00206B61">
        <w:rPr>
          <w:bCs/>
        </w:rPr>
        <w:t>в соответствии с пунктом 16 Плана контрольных мероприятий Федерального казначейства на 2026 год, пунктом 33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206B61" w:rsidRPr="00206B61">
        <w:t xml:space="preserve">предоставления и использования субсидий из федерального бюджета в целях развития инфраструктуры на территории Дальнего Востока в период с 1 января 2023 года по истекший период 2026 г. </w:t>
      </w:r>
      <w:r w:rsidR="007D05D2">
        <w:rPr>
          <w:lang w:eastAsia="zh-CN"/>
        </w:rPr>
        <w:t xml:space="preserve">в </w:t>
      </w:r>
      <w:r w:rsidR="00206B61" w:rsidRPr="00206B61">
        <w:t>Обществе с ограниченной ответственностью «Озерное</w:t>
      </w:r>
      <w:r w:rsidR="00206B61">
        <w:t>»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206B61" w:rsidRPr="00206B61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, </w:t>
      </w:r>
      <w:r w:rsidR="00206B61" w:rsidRPr="00206B61">
        <w:rPr>
          <w:rFonts w:ascii="Times New Roman" w:hAnsi="Times New Roman"/>
          <w:bCs/>
          <w:color w:val="000000"/>
          <w:sz w:val="28"/>
          <w:szCs w:val="28"/>
          <w:lang w:eastAsia="x-none"/>
        </w:rPr>
        <w:t>а также отдельные недостатки</w:t>
      </w:r>
      <w:r w:rsidRPr="00206B61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bookmarkStart w:id="0" w:name="_GoBack"/>
      <w:bookmarkEnd w:id="0"/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45</cp:revision>
  <dcterms:created xsi:type="dcterms:W3CDTF">2023-05-03T02:47:00Z</dcterms:created>
  <dcterms:modified xsi:type="dcterms:W3CDTF">2026-05-07T09:06:00Z</dcterms:modified>
</cp:coreProperties>
</file>